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3380"/>
        <w:gridCol w:w="77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РЕГИСТРАЦИОННО-КОНТРОЛЬНАЯ КАРТОЧКА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Дата и номер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518-09-07/25-Вн, 14.02.2023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, Письмо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Подпись: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7720"/>
            </w:tblGrid>
            <w:tr>
              <w:trPr>
                <w:trHeight w:hRule="exact" w:val="360"/>
              </w:trPr>
              <w:tc>
                <w:tcPr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top"/>
                </w:tcPr>
                <w:p>
                  <w:pPr>
                    <w:ind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</w:rPr>
                    <w:t xml:space="preserve">Федорчук С.В.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Исполнители: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7720"/>
            </w:tblGrid>
            <w:tr>
              <w:trPr>
                <w:trHeight w:hRule="exact" w:val="360"/>
              </w:trPr>
              <w:tc>
                <w:tcPr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top"/>
                </w:tcPr>
                <w:p>
                  <w:pPr>
                    <w:ind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</w:rPr>
                    <w:t xml:space="preserve">Анохина Н.В., Ретунская О.Ю.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Адресаты: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Голубенко В.Ю.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Тематика документа: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Место регистрации: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Министерство образования Новосибирской области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Краткое содержание:</w:t>
              <w:br/>
              <w:t xml:space="preserve">о предоставлении информации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b w:val="true"/>
              </w:rPr>
              <w:t xml:space="preserve">Информация по исполнению документа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5660"/>
              <w:gridCol w:w="5420"/>
              <w:gridCol w:w="20"/>
            </w:tblGrid>
            <w:tr>
              <w:trPr>
                <w:trHeight w:hRule="exact" w:val="360"/>
              </w:trPr>
              <w:tc>
                <w:tcPr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top"/>
                </w:tcPr>
                <w:p>
                  <w:pPr>
                    <w:ind/>
                    <w:jc w:val="left"/>
                  </w:pPr>
                </w:p>
              </w:tc>
              <w:tc>
                <w:tcPr>
                  <w:vMerge w:val="restart"/>
                  <w:tcBorders>
                    <w:lef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5420"/>
                  </w:tblGrid>
                  <w:tr>
                    <w:trPr>
                      <w:trHeight w:hRule="exact" w:val="760"/>
                    </w:trPr>
                    <w:tc>
                      <w:tcPr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  <w:vAlign w:val="top"/>
                      </w:tcPr>
                      <w:p>
                        <w:pPr>
                          <w:ind/>
                          <w:jc w:val="left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5660"/>
                  </w:tblGrid>
                  <w:tr>
                    <w:trPr>
                      <w:trHeight w:hRule="exact" w:val="400"/>
                    </w:trPr>
                    <w:tc>
                      <w:tcPr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  <w:tc>
                <w:tcPr>
                  <w:vMerge w:val="continue"/>
                  <w:tcBorders>
                    <w:lef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pStyle w:val="EMPTY_CELL_STYLE"/>
                  </w:pP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color w:val="458EB5"/>
                <w:sz w:val="24"/>
              </w:rPr>
              <w:t xml:space="preserve">Резолюции и отчёты: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color w:val="FF0000"/>
              </w:rPr>
              <w:t xml:space="preserve">-&gt; Карточка документа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....Резолюция: Васильева Т.Н. -(14.02.2023 Голубенко В.Ю.)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........ИСП: 04.03.2023 проверено, подготовлено для отправки в УБП в рамках работы по подготовке закона об исполнении областного бюджета за 2022 Васильева Т.Н.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........Резолюция: Журавлева Н.С. -(14.02.2023 Васильева Т.Н.)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............ИСП: 16.02.2023 проверено, подготовлено для отправки в УБП в рамках работы по подготовке закона об исполнении областного бюджета за 2022 Журавлева Н.С.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............Резолюция: Шадрина А.Ю., Солодова А.А. в работу (отчет по ПНО за 2022)(14.02.2023 Журавлева Н.С.)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................ИСП: 15.02.2023 проверено, будет направлено для свода в УБП Шадрина А.Ю.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................ИСП: 15.02.2023 Нет курируемых расходов Солодова А.А.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................Резолюция: Орлова О.Ю., Мацокина Т.М. в работу (отчет по ПНО за 2022)(14.02.2023 Шадрина А.Ю.)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....................ИСП: 15.02.2023 проверено, будет направлено для свода в УБП Орлова О.Ю.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....................ИСП: 15.02.2023 Принято к сведению Мацокина Т.М.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